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207" w:rsidRPr="00115207" w:rsidRDefault="00115207" w:rsidP="00115207">
      <w:pPr>
        <w:spacing w:after="150" w:line="240" w:lineRule="auto"/>
        <w:rPr>
          <w:rFonts w:ascii="Helvetica" w:eastAsia="Times New Roman" w:hAnsi="Helvetica" w:cs="Helvetica"/>
          <w:b/>
          <w:bCs/>
          <w:color w:val="34677A"/>
          <w:spacing w:val="7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b/>
          <w:bCs/>
          <w:color w:val="34677A"/>
          <w:spacing w:val="7"/>
          <w:sz w:val="24"/>
          <w:szCs w:val="24"/>
          <w:lang w:eastAsia="ru-RU"/>
        </w:rPr>
        <w:t>28 сентября — 4 октября 2026 года · Неделя ответственного отношения к сердцу</w:t>
      </w:r>
    </w:p>
    <w:p w:rsidR="00115207" w:rsidRPr="00115207" w:rsidRDefault="00115207" w:rsidP="00115207">
      <w:pPr>
        <w:spacing w:after="240" w:line="240" w:lineRule="auto"/>
        <w:outlineLvl w:val="0"/>
        <w:rPr>
          <w:rFonts w:ascii="Helvetica" w:eastAsia="Times New Roman" w:hAnsi="Helvetica" w:cs="Helvetica"/>
          <w:color w:val="183B50"/>
          <w:kern w:val="36"/>
          <w:sz w:val="51"/>
          <w:szCs w:val="51"/>
          <w:lang w:eastAsia="ru-RU"/>
        </w:rPr>
      </w:pPr>
      <w:r w:rsidRPr="00115207">
        <w:rPr>
          <w:rFonts w:ascii="Helvetica" w:eastAsia="Times New Roman" w:hAnsi="Helvetica" w:cs="Helvetica"/>
          <w:color w:val="183B50"/>
          <w:kern w:val="36"/>
          <w:sz w:val="51"/>
          <w:szCs w:val="51"/>
          <w:lang w:eastAsia="ru-RU"/>
        </w:rPr>
        <w:t>Сердце без догадок: соберём личную панель здоровья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4475A"/>
          <w:sz w:val="29"/>
          <w:szCs w:val="29"/>
          <w:lang w:eastAsia="ru-RU"/>
        </w:rPr>
      </w:pPr>
      <w:r w:rsidRPr="00115207">
        <w:rPr>
          <w:rFonts w:ascii="Helvetica" w:eastAsia="Times New Roman" w:hAnsi="Helvetica" w:cs="Helvetica"/>
          <w:color w:val="24475A"/>
          <w:sz w:val="29"/>
          <w:szCs w:val="29"/>
          <w:lang w:eastAsia="ru-RU"/>
        </w:rPr>
        <w:t>Давление в домашнем дневнике, прогулка в календаре, соль на этикетке, результаты обследований — знакомые вещи могут помочь увидеть состояние сердца и сосудов яснее. В Неделю ответственного отношения к сердцу Городская поликлиника №4 соберёт из них «панель здоровья»: не приложение с диагнозом, а удобный способ подготовиться к разговору с врачом.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29 сентября отмечается </w:t>
      </w:r>
      <w:hyperlink r:id="rId5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Всемирный день сердца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 Профилактика не ограничивается одним днём. Она складывается из доступных действий, понимания собственных показателей и выполнения согласованного с врачом плана.</w:t>
      </w:r>
    </w:p>
    <w:p w:rsidR="00115207" w:rsidRDefault="00115207" w:rsidP="0011520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15207" w:rsidRDefault="00115207" w:rsidP="0011520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15207" w:rsidRDefault="00115207" w:rsidP="0011520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15207" w:rsidRDefault="00115207" w:rsidP="0011520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15207" w:rsidRDefault="00115207" w:rsidP="0011520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15207" w:rsidRPr="00115207" w:rsidRDefault="00115207" w:rsidP="00115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1520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8E55FB5" wp14:editId="62956104">
            <wp:extent cx="9753600" cy="7305675"/>
            <wp:effectExtent l="0" t="0" r="0" b="9525"/>
            <wp:docPr id="1" name="Рисунок 1" descr="https://28gp4.ru/wp-content/uploads/2026/09/%D0%A1%D0%A2%D0%90%D0%A2%D0%AC%D0%AF-28-09-1024x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8gp4.ru/wp-content/uploads/2026/09/%D0%A1%D0%A2%D0%90%D0%A2%D0%AC%D0%AF-28-09-1024x76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15207" w:rsidRPr="00115207" w:rsidRDefault="00115207" w:rsidP="00115207">
      <w:pPr>
        <w:spacing w:before="420" w:after="135" w:line="240" w:lineRule="auto"/>
        <w:outlineLvl w:val="2"/>
        <w:rPr>
          <w:rFonts w:ascii="Helvetica" w:eastAsia="Times New Roman" w:hAnsi="Helvetica" w:cs="Helvetica"/>
          <w:b/>
          <w:bCs/>
          <w:color w:val="183B50"/>
          <w:sz w:val="36"/>
          <w:szCs w:val="36"/>
          <w:lang w:eastAsia="ru-RU"/>
        </w:rPr>
      </w:pPr>
      <w:r w:rsidRPr="00115207">
        <w:rPr>
          <w:rFonts w:ascii="Helvetica" w:eastAsia="Times New Roman" w:hAnsi="Helvetica" w:cs="Helvetica"/>
          <w:b/>
          <w:bCs/>
          <w:color w:val="183B50"/>
          <w:sz w:val="36"/>
          <w:szCs w:val="36"/>
          <w:lang w:eastAsia="ru-RU"/>
        </w:rPr>
        <w:t>Что стоит знать, даже если ничего не беспокоит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Повышенное артериальное давление часто не сопровождается симптомами. Поэтому первая карточка нашей панели — не ощущение, а измерение. Перед ним нужно спокойно посидеть не менее пяти минут, опереться на спинку стула, поставить стопы на пол и положить руку с манжетой на стол на уровне сердца. Повторяющиеся результаты и их запись полезны для беседы с терапевтом. </w:t>
      </w:r>
      <w:hyperlink r:id="rId7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ВОЗ о гипертонии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; </w:t>
      </w:r>
      <w:hyperlink r:id="rId8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НМИЦ ТПМ о правильном измерении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 xml:space="preserve">Следующая часть картины — показатели липидов и глюкозы. Их оценивают вместе с давлением, возрастом, курением, диабетом, уже имеющимися заболеваниями и другими обстоятельствами. Один результат анализа не даёт полной оценки риска и не служит поводом самостоятельно назначать лечение. </w:t>
      </w:r>
      <w:hyperlink r:id="rId9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 xml:space="preserve">ВОЗ о факторах </w:t>
        </w:r>
        <w:proofErr w:type="gramStart"/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сердечно-сосудистого</w:t>
        </w:r>
        <w:proofErr w:type="gramEnd"/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 xml:space="preserve"> риска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pacing w:before="420" w:after="135" w:line="240" w:lineRule="auto"/>
        <w:outlineLvl w:val="2"/>
        <w:rPr>
          <w:rFonts w:ascii="Helvetica" w:eastAsia="Times New Roman" w:hAnsi="Helvetica" w:cs="Helvetica"/>
          <w:b/>
          <w:bCs/>
          <w:color w:val="183B50"/>
          <w:sz w:val="36"/>
          <w:szCs w:val="36"/>
          <w:lang w:eastAsia="ru-RU"/>
        </w:rPr>
      </w:pPr>
      <w:r w:rsidRPr="00115207">
        <w:rPr>
          <w:rFonts w:ascii="Helvetica" w:eastAsia="Times New Roman" w:hAnsi="Helvetica" w:cs="Helvetica"/>
          <w:b/>
          <w:bCs/>
          <w:color w:val="183B50"/>
          <w:sz w:val="36"/>
          <w:szCs w:val="36"/>
          <w:lang w:eastAsia="ru-RU"/>
        </w:rPr>
        <w:t>Что можно заметить в календаре и на этикетке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Для взрослых ВОЗ рекомендует не менее </w:t>
      </w:r>
      <w:r w:rsidRPr="0011520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150 минут умеренной физической активности в неделю</w:t>
      </w: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или не менее 75 минут интенсивной. Пять прогулок по 30 минут — пример: 5 × 30 = 150. Распределить время можно иначе; любая посильная активность лучше её отсутствия. При заболевании сердца допустимую нагрузку стоит согласовать с врачом. </w:t>
      </w:r>
      <w:hyperlink r:id="rId10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Рекомендации ВОЗ по физической активности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Соль </w:t>
      </w:r>
      <w:proofErr w:type="gramStart"/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бывает</w:t>
      </w:r>
      <w:proofErr w:type="gramEnd"/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заметна не только в солонке. Готовые продукты, хлеб, снеки и соусы могут содержать её ещё до того, как попали на стол. Ориентир ВОЗ для взрослого — </w:t>
      </w:r>
      <w:r w:rsidRPr="00115207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>менее 5 г соли в сутки из всех источников</w:t>
      </w: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, что соответствует менее 2 г натрия. Сравнение этикеток помогает выбрать менее солёный вариант привычного продукта. </w:t>
      </w:r>
      <w:hyperlink r:id="rId11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ВОЗ о соли и натрии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Отказ от табака, более разнообразное питание, уменьшение вредного употребления алкоголя и регулярное движение также помогают снижать </w:t>
      </w:r>
      <w:proofErr w:type="gramStart"/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сердечно-сосудистый</w:t>
      </w:r>
      <w:proofErr w:type="gramEnd"/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риск. Возраст и наследственность изменить нельзя, но врачу важно учитывать их в общей картине. </w:t>
      </w:r>
      <w:hyperlink r:id="rId12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 xml:space="preserve">ВОЗ о профилактике </w:t>
        </w:r>
        <w:proofErr w:type="gramStart"/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сердечно-сосудистых</w:t>
        </w:r>
        <w:proofErr w:type="gramEnd"/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 xml:space="preserve"> заболеваний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pacing w:before="420" w:after="135" w:line="240" w:lineRule="auto"/>
        <w:outlineLvl w:val="2"/>
        <w:rPr>
          <w:rFonts w:ascii="Helvetica" w:eastAsia="Times New Roman" w:hAnsi="Helvetica" w:cs="Helvetica"/>
          <w:b/>
          <w:bCs/>
          <w:color w:val="183B50"/>
          <w:sz w:val="36"/>
          <w:szCs w:val="36"/>
          <w:lang w:eastAsia="ru-RU"/>
        </w:rPr>
      </w:pPr>
      <w:r w:rsidRPr="00115207">
        <w:rPr>
          <w:rFonts w:ascii="Helvetica" w:eastAsia="Times New Roman" w:hAnsi="Helvetica" w:cs="Helvetica"/>
          <w:b/>
          <w:bCs/>
          <w:color w:val="183B50"/>
          <w:sz w:val="36"/>
          <w:szCs w:val="36"/>
          <w:lang w:eastAsia="ru-RU"/>
        </w:rPr>
        <w:t>Что добавить к записям перед приёмом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Если возникают повторяющиеся перебои ритма, полезно записать, когда это происходит, сколько длится и чем сопровождается. Причину определяет врач; при необходимости он назначит ЭКГ или другое исследование. При сильной боли или сдавлении в груди, выраженной одышке либо обмороке необходима срочная медицинская помощь. </w:t>
      </w:r>
      <w:hyperlink r:id="rId13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НМИЦ ТПМ о перебоях ритма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; </w:t>
      </w:r>
      <w:hyperlink r:id="rId14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 xml:space="preserve">ВОЗ о симптомах </w:t>
        </w:r>
        <w:proofErr w:type="gramStart"/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сердечно-сосудистых</w:t>
        </w:r>
        <w:proofErr w:type="gramEnd"/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 xml:space="preserve"> заболеваний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Если врач назначил лекарства для постоянного приёма, хорошие показатели могут быть результатом лечения. Не отменяйте препараты и не меняйте дозу самостоятельно. Сообщите врачу о пропусках, нежелательных реакциях или сложностях с режимом: это важные сведения для коррекции плана. </w:t>
      </w:r>
      <w:hyperlink r:id="rId15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ВОЗ о лечении гипертонии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; </w:t>
      </w:r>
      <w:hyperlink r:id="rId16" w:tgtFrame="_blank" w:history="1">
        <w:r w:rsidRPr="00115207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НМИЦ ТПМ о регулярности терапии</w:t>
        </w:r>
      </w:hyperlink>
      <w:r w:rsidRPr="00115207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.</w:t>
      </w:r>
    </w:p>
    <w:p w:rsidR="00115207" w:rsidRPr="00115207" w:rsidRDefault="00115207" w:rsidP="00115207">
      <w:pPr>
        <w:shd w:val="clear" w:color="auto" w:fill="EEF5F4"/>
        <w:spacing w:line="240" w:lineRule="auto"/>
        <w:rPr>
          <w:rFonts w:ascii="Arial" w:eastAsia="Times New Roman" w:hAnsi="Arial" w:cs="Arial"/>
          <w:color w:val="263642"/>
          <w:sz w:val="26"/>
          <w:szCs w:val="26"/>
          <w:lang w:eastAsia="ru-RU"/>
        </w:rPr>
      </w:pPr>
      <w:r w:rsidRPr="00115207">
        <w:rPr>
          <w:rFonts w:ascii="Arial" w:eastAsia="Times New Roman" w:hAnsi="Arial" w:cs="Arial"/>
          <w:b/>
          <w:bCs/>
          <w:color w:val="263642"/>
          <w:sz w:val="26"/>
          <w:szCs w:val="26"/>
          <w:lang w:eastAsia="ru-RU"/>
        </w:rPr>
        <w:t>С чем прийти к терапевту:</w:t>
      </w:r>
      <w:r w:rsidRPr="00115207">
        <w:rPr>
          <w:rFonts w:ascii="Arial" w:eastAsia="Times New Roman" w:hAnsi="Arial" w:cs="Arial"/>
          <w:color w:val="263642"/>
          <w:sz w:val="26"/>
          <w:szCs w:val="26"/>
          <w:lang w:eastAsia="ru-RU"/>
        </w:rPr>
        <w:t xml:space="preserve"> записи давления, список препаратов с дозировками, результаты обследований и вопросы, на которые хочется получить ответ. Обсудите, какие показатели нужно контролировать именно вам и как часто проходить наблюдение.</w:t>
      </w:r>
    </w:p>
    <w:p w:rsidR="00C31169" w:rsidRDefault="00C31169"/>
    <w:sectPr w:rsidR="00C31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27"/>
    <w:rsid w:val="00016B27"/>
    <w:rsid w:val="00115207"/>
    <w:rsid w:val="00C3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05404">
          <w:marLeft w:val="0"/>
          <w:marRight w:val="0"/>
          <w:marTop w:val="375"/>
          <w:marBottom w:val="375"/>
          <w:divBdr>
            <w:top w:val="none" w:sz="0" w:space="0" w:color="auto"/>
            <w:left w:val="single" w:sz="24" w:space="15" w:color="BB5A50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nicpm.ru/articles/vazhnye-daty-v-zdravoohranenii/kak-pravilno-izmeryat-arterialnoe-davlenie-2.html" TargetMode="External"/><Relationship Id="rId13" Type="http://schemas.openxmlformats.org/officeDocument/2006/relationships/hyperlink" Target="https://gnicpm.ru/articles/paczientam-articles/k-komu-obrashhatsya-za-pomoshhyu-kogda-serdcze-betsya-nerovno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ho.int/ru/news-room/fact-sheets/detail/hypertension" TargetMode="External"/><Relationship Id="rId12" Type="http://schemas.openxmlformats.org/officeDocument/2006/relationships/hyperlink" Target="https://www.who.int/ru/news-room/fact-sheets/detail/cardiovascular-diseases-%28cvds%29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gnicpm.ru/articles/zdorovyj-obraz-zhizni/kak-vzyat-davlenie-pod-kontrol-profilaktika-i-priverzhennost-terapii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who.int/ru/news-room/fact-sheets/detail/sodium-reduction" TargetMode="External"/><Relationship Id="rId5" Type="http://schemas.openxmlformats.org/officeDocument/2006/relationships/hyperlink" Target="https://world-heart-federation.org/world-heart-day/" TargetMode="External"/><Relationship Id="rId15" Type="http://schemas.openxmlformats.org/officeDocument/2006/relationships/hyperlink" Target="https://www.who.int/ru/news-room/fact-sheets/detail/hypertension" TargetMode="External"/><Relationship Id="rId10" Type="http://schemas.openxmlformats.org/officeDocument/2006/relationships/hyperlink" Target="https://www.who.int/ru/news-room/fact-sheets/detail/physical-activi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ho.int/ru/news-room/fact-sheets/detail/cardiovascular-diseases-%28cvds%29" TargetMode="External"/><Relationship Id="rId14" Type="http://schemas.openxmlformats.org/officeDocument/2006/relationships/hyperlink" Target="https://www.who.int/ru/news-room/fact-sheets/detail/cardiovascular-diseases-%28cvds%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2026-09-28T00:21:00Z</dcterms:created>
  <dcterms:modified xsi:type="dcterms:W3CDTF">2026-09-28T00:22:00Z</dcterms:modified>
</cp:coreProperties>
</file>