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74B" w:rsidRPr="000736B6" w:rsidRDefault="00DB074B" w:rsidP="00DB074B">
      <w:pPr>
        <w:shd w:val="clear" w:color="auto" w:fill="FFFFFF"/>
        <w:jc w:val="both"/>
        <w:textAlignment w:val="baseline"/>
        <w:rPr>
          <w:rFonts w:ascii="Arial" w:hAnsi="Arial" w:cs="Arial"/>
          <w:b/>
          <w:color w:val="262626" w:themeColor="text1" w:themeTint="D9"/>
          <w:sz w:val="22"/>
          <w:szCs w:val="22"/>
          <w:bdr w:val="none" w:sz="0" w:space="0" w:color="auto" w:frame="1"/>
        </w:rPr>
      </w:pPr>
      <w:bookmarkStart w:id="0" w:name="_GoBack"/>
      <w:r w:rsidRPr="000736B6">
        <w:rPr>
          <w:rFonts w:ascii="Arial" w:hAnsi="Arial" w:cs="Arial"/>
          <w:b/>
          <w:color w:val="262626" w:themeColor="text1" w:themeTint="D9"/>
          <w:sz w:val="22"/>
          <w:szCs w:val="22"/>
          <w:bdr w:val="none" w:sz="0" w:space="0" w:color="auto" w:frame="1"/>
        </w:rPr>
        <w:t>Всё о профилактике онкологи</w:t>
      </w:r>
      <w:r w:rsidR="00372135">
        <w:rPr>
          <w:rFonts w:ascii="Arial" w:hAnsi="Arial" w:cs="Arial"/>
          <w:b/>
          <w:color w:val="262626" w:themeColor="text1" w:themeTint="D9"/>
          <w:sz w:val="22"/>
          <w:szCs w:val="22"/>
          <w:bdr w:val="none" w:sz="0" w:space="0" w:color="auto" w:frame="1"/>
        </w:rPr>
        <w:t>ческих заболеваний</w:t>
      </w:r>
      <w:r w:rsidRPr="000736B6">
        <w:rPr>
          <w:rFonts w:ascii="Arial" w:hAnsi="Arial" w:cs="Arial"/>
          <w:b/>
          <w:color w:val="262626" w:themeColor="text1" w:themeTint="D9"/>
          <w:sz w:val="22"/>
          <w:szCs w:val="22"/>
          <w:bdr w:val="none" w:sz="0" w:space="0" w:color="auto" w:frame="1"/>
        </w:rPr>
        <w:t xml:space="preserve"> на ранних стадиях</w:t>
      </w:r>
    </w:p>
    <w:bookmarkEnd w:id="0"/>
    <w:p w:rsidR="00DB074B" w:rsidRPr="000736B6" w:rsidRDefault="00DB074B" w:rsidP="00DB074B">
      <w:pPr>
        <w:shd w:val="clear" w:color="auto" w:fill="FFFFFF"/>
        <w:jc w:val="both"/>
        <w:textAlignment w:val="baseline"/>
        <w:rPr>
          <w:rFonts w:ascii="Arial" w:hAnsi="Arial" w:cs="Arial"/>
          <w:color w:val="262626" w:themeColor="text1" w:themeTint="D9"/>
          <w:sz w:val="20"/>
          <w:szCs w:val="20"/>
          <w:bdr w:val="none" w:sz="0" w:space="0" w:color="auto" w:frame="1"/>
        </w:rPr>
      </w:pPr>
    </w:p>
    <w:p w:rsidR="00DB074B" w:rsidRPr="00A42C39" w:rsidRDefault="00DB074B" w:rsidP="00DB074B">
      <w:pPr>
        <w:shd w:val="clear" w:color="auto" w:fill="FFFFFF"/>
        <w:jc w:val="both"/>
        <w:textAlignment w:val="baseline"/>
        <w:rPr>
          <w:rFonts w:ascii="Arial" w:hAnsi="Arial" w:cs="Arial"/>
          <w:color w:val="262626" w:themeColor="text1" w:themeTint="D9"/>
          <w:sz w:val="20"/>
          <w:szCs w:val="20"/>
          <w:bdr w:val="none" w:sz="0" w:space="0" w:color="auto" w:frame="1"/>
        </w:rPr>
      </w:pPr>
      <w:r w:rsidRPr="00A42C39">
        <w:rPr>
          <w:rFonts w:ascii="Arial" w:hAnsi="Arial" w:cs="Arial"/>
          <w:color w:val="262626" w:themeColor="text1" w:themeTint="D9"/>
          <w:sz w:val="20"/>
          <w:szCs w:val="20"/>
          <w:bdr w:val="none" w:sz="0" w:space="0" w:color="auto" w:frame="1"/>
        </w:rPr>
        <w:t>Рак, наряду с диабетом, сердечно-сосудистыми и хроническими легочными заболеваниями, относится к хроническим неинфекционным</w:t>
      </w:r>
      <w:r>
        <w:rPr>
          <w:rFonts w:ascii="Arial" w:hAnsi="Arial" w:cs="Arial"/>
          <w:color w:val="262626" w:themeColor="text1" w:themeTint="D9"/>
          <w:sz w:val="20"/>
          <w:szCs w:val="20"/>
          <w:bdr w:val="none" w:sz="0" w:space="0" w:color="auto" w:frame="1"/>
        </w:rPr>
        <w:t>, наиболее часто приводящим к инвалидизации</w:t>
      </w:r>
      <w:r w:rsidRPr="00A42C39">
        <w:rPr>
          <w:rFonts w:ascii="Arial" w:hAnsi="Arial" w:cs="Arial"/>
          <w:color w:val="262626" w:themeColor="text1" w:themeTint="D9"/>
          <w:sz w:val="20"/>
          <w:szCs w:val="20"/>
          <w:bdr w:val="none" w:sz="0" w:space="0" w:color="auto" w:frame="1"/>
        </w:rPr>
        <w:t>. Одна из главных проблем онкологии заключается в том, что многие случаи заболевания раком диагностируются слишком поздно. Ежегодно в РФ фиксируется около 480 тысяч новых случаев рака, а умирает — более 280 тысяч заболевших. Из них достаточное большое количество людей трудоспособного возраста (15,5%). Даже в странах с оптимальными системами и службами здравоохранения многие случаи рака выявляются на поздних стадиях, когда труднее добиться успеха в лечении.  Ведущие врачи мира на данный момент говорят о том, что скрининг рака должен быть массовым.</w:t>
      </w:r>
    </w:p>
    <w:p w:rsidR="00DB074B" w:rsidRPr="00A42C39" w:rsidRDefault="00DB074B" w:rsidP="00DB074B">
      <w:pPr>
        <w:jc w:val="both"/>
        <w:rPr>
          <w:rFonts w:ascii="Arial" w:hAnsi="Arial" w:cs="Arial"/>
          <w:color w:val="1F497D"/>
          <w:sz w:val="20"/>
          <w:szCs w:val="20"/>
          <w:lang w:eastAsia="en-US"/>
        </w:rPr>
      </w:pPr>
      <w:r w:rsidRPr="00A42C39">
        <w:rPr>
          <w:rFonts w:ascii="Arial" w:hAnsi="Arial" w:cs="Arial"/>
          <w:color w:val="1F497D"/>
          <w:sz w:val="20"/>
          <w:szCs w:val="20"/>
          <w:lang w:eastAsia="en-US"/>
        </w:rPr>
        <w:t xml:space="preserve"> </w:t>
      </w:r>
    </w:p>
    <w:p w:rsidR="00DB074B" w:rsidRPr="00A42C39" w:rsidRDefault="00DB074B" w:rsidP="00DB074B">
      <w:pPr>
        <w:shd w:val="clear" w:color="auto" w:fill="FFFFFF"/>
        <w:jc w:val="both"/>
        <w:textAlignment w:val="baseline"/>
        <w:rPr>
          <w:rFonts w:ascii="Arial" w:hAnsi="Arial" w:cs="Arial"/>
          <w:color w:val="FF0000"/>
          <w:sz w:val="20"/>
          <w:szCs w:val="20"/>
          <w:bdr w:val="none" w:sz="0" w:space="0" w:color="auto" w:frame="1"/>
        </w:rPr>
      </w:pPr>
      <w:r w:rsidRPr="000736B6">
        <w:rPr>
          <w:rFonts w:ascii="Arial" w:hAnsi="Arial" w:cs="Arial"/>
          <w:sz w:val="20"/>
          <w:szCs w:val="20"/>
          <w:bdr w:val="none" w:sz="0" w:space="0" w:color="auto" w:frame="1"/>
        </w:rPr>
        <w:t xml:space="preserve">В настоящее время на территории РФ </w:t>
      </w:r>
      <w:proofErr w:type="spellStart"/>
      <w:r w:rsidRPr="000736B6">
        <w:rPr>
          <w:rFonts w:ascii="Arial" w:hAnsi="Arial" w:cs="Arial"/>
          <w:sz w:val="20"/>
          <w:szCs w:val="20"/>
          <w:bdr w:val="none" w:sz="0" w:space="0" w:color="auto" w:frame="1"/>
        </w:rPr>
        <w:t>онкоскрининг</w:t>
      </w:r>
      <w:proofErr w:type="spellEnd"/>
      <w:r w:rsidRPr="000736B6">
        <w:rPr>
          <w:rFonts w:ascii="Arial" w:hAnsi="Arial" w:cs="Arial"/>
          <w:sz w:val="20"/>
          <w:szCs w:val="20"/>
          <w:bdr w:val="none" w:sz="0" w:space="0" w:color="auto" w:frame="1"/>
        </w:rPr>
        <w:t xml:space="preserve"> входит в </w:t>
      </w:r>
      <w:r w:rsidRPr="000736B6">
        <w:rPr>
          <w:rFonts w:ascii="Arial" w:hAnsi="Arial" w:cs="Arial"/>
          <w:b/>
          <w:sz w:val="20"/>
          <w:szCs w:val="20"/>
          <w:bdr w:val="none" w:sz="0" w:space="0" w:color="auto" w:frame="1"/>
        </w:rPr>
        <w:t>бесплатную</w:t>
      </w:r>
      <w:r w:rsidRPr="000736B6">
        <w:rPr>
          <w:rFonts w:ascii="Arial" w:hAnsi="Arial" w:cs="Arial"/>
          <w:sz w:val="20"/>
          <w:szCs w:val="20"/>
          <w:bdr w:val="none" w:sz="0" w:space="0" w:color="auto" w:frame="1"/>
        </w:rPr>
        <w:t xml:space="preserve"> диспансеризацию первого этапа для выявления различных видов онкозаболеваний на ранней стадии. Маммография проводится для женщин в возрасте от 40 до 75 лет 1 раз в 2 года и цитологическое исследование мазка с шейки матки 1 раз в 3 года, а для мужчин – определение уровня простат-специфического антигена в крови в возрасте 45 – 64 лет 1 раз в 5 лет, для всех граждан в возрасте от 40 до 64 лет 1 раз в 2 года и в возрасте от 65 до 75 лет 1 раз в год проводится исследование кала на скрытую кровь.</w:t>
      </w:r>
      <w:r w:rsidRPr="00A42C39">
        <w:rPr>
          <w:rFonts w:ascii="Arial" w:hAnsi="Arial" w:cs="Arial"/>
          <w:sz w:val="20"/>
          <w:szCs w:val="20"/>
          <w:bdr w:val="none" w:sz="0" w:space="0" w:color="auto" w:frame="1"/>
        </w:rPr>
        <w:t xml:space="preserve"> Для пациентов с подозрением на онкологическое заболевание сроки ожидания госпитализации для получения специализированной медицинской помощи не должны превышать 7 рабочих дней с момента гистологической </w:t>
      </w:r>
      <w:r w:rsidRPr="00A42C39">
        <w:rPr>
          <w:rFonts w:ascii="Arial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верификации опухоли или с момента установления предварительного диагноза заболевания (состояния), а сроки ожидания приема онколога (и консультации других врачей-специалистов) составляют не более 3-х рабочих дней от выдачи направления. При этом сроки </w:t>
      </w:r>
      <w:r>
        <w:rPr>
          <w:rFonts w:ascii="Arial" w:hAnsi="Arial" w:cs="Arial"/>
          <w:color w:val="262626" w:themeColor="text1" w:themeTint="D9"/>
          <w:sz w:val="20"/>
          <w:szCs w:val="20"/>
          <w:bdr w:val="none" w:sz="0" w:space="0" w:color="auto" w:frame="1"/>
        </w:rPr>
        <w:t>ожидания</w:t>
      </w:r>
      <w:r w:rsidRPr="00A42C39">
        <w:rPr>
          <w:rFonts w:ascii="Arial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исследований/получения заключений, таких как д</w:t>
      </w: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иагностические инструментальные (рентгенографические исследования, включая маммографию, функциональная диагностика, ультразвуковые исследования), лабораторные исследования, а также компьютерная томография (КТ), магнитно-резонансная томография (МРТ диагностика), ангиография при оказании первичной медико-санитарной помощи составляют не более 7 рабочих дней со дня назначения исследований.</w:t>
      </w:r>
    </w:p>
    <w:p w:rsidR="00DB074B" w:rsidRPr="00A42C39" w:rsidRDefault="00DB074B" w:rsidP="00DB074B">
      <w:pPr>
        <w:shd w:val="clear" w:color="auto" w:fill="FFFFFF"/>
        <w:jc w:val="both"/>
        <w:textAlignment w:val="baseline"/>
        <w:rPr>
          <w:rFonts w:ascii="Arial" w:hAnsi="Arial" w:cs="Arial"/>
          <w:color w:val="262626" w:themeColor="text1" w:themeTint="D9"/>
          <w:sz w:val="20"/>
          <w:szCs w:val="20"/>
          <w:highlight w:val="yellow"/>
          <w:bdr w:val="none" w:sz="0" w:space="0" w:color="auto" w:frame="1"/>
        </w:rPr>
      </w:pPr>
    </w:p>
    <w:p w:rsidR="00DB074B" w:rsidRPr="00A42C39" w:rsidRDefault="00DB074B" w:rsidP="00DB074B">
      <w:pPr>
        <w:jc w:val="both"/>
        <w:rPr>
          <w:rFonts w:ascii="Arial" w:hAnsi="Arial" w:cs="Arial"/>
          <w:b/>
          <w:sz w:val="20"/>
          <w:szCs w:val="20"/>
        </w:rPr>
      </w:pPr>
      <w:r w:rsidRPr="00A42C39">
        <w:rPr>
          <w:rFonts w:ascii="Arial" w:hAnsi="Arial" w:cs="Arial"/>
          <w:b/>
          <w:sz w:val="20"/>
          <w:szCs w:val="20"/>
        </w:rPr>
        <w:t>Инфекции и провоцирующие факторы</w:t>
      </w:r>
    </w:p>
    <w:p w:rsidR="00DB074B" w:rsidRPr="00A42C39" w:rsidRDefault="00DB074B" w:rsidP="00DB074B">
      <w:pPr>
        <w:jc w:val="both"/>
        <w:rPr>
          <w:rFonts w:ascii="Arial" w:hAnsi="Arial" w:cs="Arial"/>
          <w:sz w:val="20"/>
          <w:szCs w:val="20"/>
        </w:rPr>
      </w:pPr>
    </w:p>
    <w:p w:rsidR="00DB074B" w:rsidRPr="00A42C39" w:rsidRDefault="00DB074B" w:rsidP="00DB074B">
      <w:pPr>
        <w:jc w:val="both"/>
        <w:rPr>
          <w:rFonts w:ascii="Arial" w:hAnsi="Arial" w:cs="Arial"/>
          <w:sz w:val="20"/>
          <w:szCs w:val="20"/>
        </w:rPr>
      </w:pPr>
      <w:r w:rsidRPr="00A42C39">
        <w:rPr>
          <w:rFonts w:ascii="Arial" w:hAnsi="Arial" w:cs="Arial"/>
          <w:sz w:val="20"/>
          <w:szCs w:val="20"/>
        </w:rPr>
        <w:t>Существуют инфекции и вирусы, которые провоцируют появление раковых заболеваний</w:t>
      </w:r>
      <w:r>
        <w:rPr>
          <w:rFonts w:ascii="Arial" w:hAnsi="Arial" w:cs="Arial"/>
          <w:sz w:val="20"/>
          <w:szCs w:val="20"/>
        </w:rPr>
        <w:t>, кроме того,</w:t>
      </w:r>
      <w:r w:rsidRPr="00A42C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что</w:t>
      </w:r>
      <w:r w:rsidRPr="00A42C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являются причиной</w:t>
      </w:r>
      <w:r w:rsidRPr="00A42C39">
        <w:rPr>
          <w:rFonts w:ascii="Arial" w:hAnsi="Arial" w:cs="Arial"/>
          <w:sz w:val="20"/>
          <w:szCs w:val="20"/>
        </w:rPr>
        <w:t xml:space="preserve"> воспалительных процессов, носящих хронический характер. Некоторые из этих инфекций достаточно распространены, а их носители не догадываются о возможной грозящей опасности. Риски онкологических заболеваний увеличиваются, если у вас когда-либо были обнаружены следующие вирусные заболевания: вирус папилломы человека (№16 и №18); вирусы гепатитов В и С; ВИЧ; вирус герпеса 8 типа (HHV-8); вирус Эпштейна-</w:t>
      </w:r>
      <w:proofErr w:type="spellStart"/>
      <w:r w:rsidRPr="00A42C39">
        <w:rPr>
          <w:rFonts w:ascii="Arial" w:hAnsi="Arial" w:cs="Arial"/>
          <w:sz w:val="20"/>
          <w:szCs w:val="20"/>
        </w:rPr>
        <w:t>Барр</w:t>
      </w:r>
      <w:proofErr w:type="spellEnd"/>
      <w:r w:rsidRPr="00A42C39">
        <w:rPr>
          <w:rFonts w:ascii="Arial" w:hAnsi="Arial" w:cs="Arial"/>
          <w:sz w:val="20"/>
          <w:szCs w:val="20"/>
        </w:rPr>
        <w:t xml:space="preserve">. Кроме того, имеются сведения о том, что и бактерия </w:t>
      </w:r>
      <w:proofErr w:type="spellStart"/>
      <w:r w:rsidRPr="00A42C39">
        <w:rPr>
          <w:rFonts w:ascii="Arial" w:hAnsi="Arial" w:cs="Arial"/>
          <w:sz w:val="20"/>
          <w:szCs w:val="20"/>
        </w:rPr>
        <w:t>Helicobacter</w:t>
      </w:r>
      <w:proofErr w:type="spellEnd"/>
      <w:r w:rsidRPr="00A42C3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2C39">
        <w:rPr>
          <w:rFonts w:ascii="Arial" w:hAnsi="Arial" w:cs="Arial"/>
          <w:sz w:val="20"/>
          <w:szCs w:val="20"/>
        </w:rPr>
        <w:t>pylori</w:t>
      </w:r>
      <w:proofErr w:type="spellEnd"/>
      <w:r w:rsidRPr="00A42C39">
        <w:rPr>
          <w:rFonts w:ascii="Arial" w:hAnsi="Arial" w:cs="Arial"/>
          <w:sz w:val="20"/>
          <w:szCs w:val="20"/>
        </w:rPr>
        <w:t xml:space="preserve"> может вызывать онкологические поражения верхних отделов желудочно-кишечного тракта. Одним из факторов риска возникновения рака являются и хронические воспаления.</w:t>
      </w:r>
    </w:p>
    <w:p w:rsidR="00DB074B" w:rsidRPr="00A42C39" w:rsidRDefault="00DB074B" w:rsidP="00DB074B">
      <w:pPr>
        <w:spacing w:before="100" w:beforeAutospacing="1"/>
        <w:jc w:val="both"/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</w:pP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В последнее время в мире отмечается тенденция к значительному росту числа заболеваний меланомой кожи, особенно у женщин молодого возраста. Статистика заболеваемости меланомой кожи в России неутешительна. Прорастая через все слои кожи, опухолевые клетки с током крови и лимфы разносятся по всему организму, образуя отдаленные метастазы (вторичные очаги опухоли) в легких, печени, головном мозге. </w:t>
      </w:r>
      <w:r w:rsidRPr="00D272E8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Среднегодовой темп прироста заболеваемости</w:t>
      </w:r>
      <w:r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меланомой кожи</w:t>
      </w:r>
      <w:r w:rsidRPr="00D272E8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за 10 лет составил 3,57 % у мужчин и 2,42 % у женщин</w:t>
      </w:r>
      <w:r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. </w:t>
      </w: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В связи с этим особенно важно не допускать влияния на кожу факторов, провоцирующих развитие этого заболевания.</w:t>
      </w:r>
      <w:r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</w:t>
      </w:r>
      <w:r w:rsidRPr="00D272E8">
        <w:rPr>
          <w:rFonts w:ascii="Arial" w:eastAsia="Times New Roman" w:hAnsi="Arial" w:cs="Arial" w:hint="eastAsia"/>
          <w:color w:val="262626" w:themeColor="text1" w:themeTint="D9"/>
          <w:sz w:val="20"/>
          <w:szCs w:val="20"/>
          <w:bdr w:val="none" w:sz="0" w:space="0" w:color="auto" w:frame="1"/>
        </w:rPr>
        <w:t>Рекомендуется избегать</w:t>
      </w:r>
      <w:r w:rsidRPr="00D272E8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</w:t>
      </w:r>
      <w:r w:rsidRPr="00D272E8">
        <w:rPr>
          <w:rFonts w:ascii="Arial" w:eastAsia="Times New Roman" w:hAnsi="Arial" w:cs="Arial" w:hint="eastAsia"/>
          <w:color w:val="262626" w:themeColor="text1" w:themeTint="D9"/>
          <w:sz w:val="20"/>
          <w:szCs w:val="20"/>
          <w:bdr w:val="none" w:sz="0" w:space="0" w:color="auto" w:frame="1"/>
        </w:rPr>
        <w:t>солнечных</w:t>
      </w:r>
      <w:r w:rsidRPr="00D272E8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</w:t>
      </w:r>
      <w:r w:rsidRPr="00D272E8">
        <w:rPr>
          <w:rFonts w:ascii="Arial" w:eastAsia="Times New Roman" w:hAnsi="Arial" w:cs="Arial" w:hint="eastAsia"/>
          <w:color w:val="262626" w:themeColor="text1" w:themeTint="D9"/>
          <w:sz w:val="20"/>
          <w:szCs w:val="20"/>
          <w:bdr w:val="none" w:sz="0" w:space="0" w:color="auto" w:frame="1"/>
        </w:rPr>
        <w:t>ожогов</w:t>
      </w:r>
      <w:r w:rsidRPr="00D272E8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</w:t>
      </w:r>
      <w:r w:rsidRPr="00D272E8">
        <w:rPr>
          <w:rFonts w:ascii="Arial" w:eastAsia="Times New Roman" w:hAnsi="Arial" w:cs="Arial" w:hint="eastAsia"/>
          <w:color w:val="262626" w:themeColor="text1" w:themeTint="D9"/>
          <w:sz w:val="20"/>
          <w:szCs w:val="20"/>
          <w:bdr w:val="none" w:sz="0" w:space="0" w:color="auto" w:frame="1"/>
        </w:rPr>
        <w:t>или</w:t>
      </w:r>
      <w:r w:rsidRPr="00D272E8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</w:t>
      </w:r>
      <w:r w:rsidRPr="00D272E8">
        <w:rPr>
          <w:rFonts w:ascii="Arial" w:eastAsia="Times New Roman" w:hAnsi="Arial" w:cs="Arial" w:hint="eastAsia"/>
          <w:color w:val="262626" w:themeColor="text1" w:themeTint="D9"/>
          <w:sz w:val="20"/>
          <w:szCs w:val="20"/>
          <w:bdr w:val="none" w:sz="0" w:space="0" w:color="auto" w:frame="1"/>
        </w:rPr>
        <w:t>действия</w:t>
      </w:r>
      <w:r w:rsidRPr="00D272E8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</w:t>
      </w:r>
      <w:r w:rsidRPr="00D272E8">
        <w:rPr>
          <w:rFonts w:ascii="Arial" w:eastAsia="Times New Roman" w:hAnsi="Arial" w:cs="Arial" w:hint="eastAsia"/>
          <w:color w:val="262626" w:themeColor="text1" w:themeTint="D9"/>
          <w:sz w:val="20"/>
          <w:szCs w:val="20"/>
          <w:bdr w:val="none" w:sz="0" w:space="0" w:color="auto" w:frame="1"/>
        </w:rPr>
        <w:t>искусственного</w:t>
      </w:r>
      <w:r w:rsidRPr="00D272E8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 </w:t>
      </w:r>
      <w:r w:rsidRPr="00D272E8">
        <w:rPr>
          <w:rFonts w:ascii="Arial" w:eastAsia="Times New Roman" w:hAnsi="Arial" w:cs="Arial" w:hint="eastAsia"/>
          <w:color w:val="262626" w:themeColor="text1" w:themeTint="D9"/>
          <w:sz w:val="20"/>
          <w:szCs w:val="20"/>
          <w:bdr w:val="none" w:sz="0" w:space="0" w:color="auto" w:frame="1"/>
        </w:rPr>
        <w:t>ультрафиолета</w:t>
      </w: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. По мнению специалистов, стоит побеспокоиться и идти на прием к врачу, если </w:t>
      </w:r>
      <w:r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пятно на коже (родинка) изменяет форму, цвет или увеличивается в размере</w:t>
      </w: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.</w:t>
      </w:r>
    </w:p>
    <w:p w:rsidR="00DB074B" w:rsidRPr="00A42C39" w:rsidRDefault="00DB074B" w:rsidP="00DB074B">
      <w:pPr>
        <w:jc w:val="both"/>
        <w:rPr>
          <w:rFonts w:ascii="Arial" w:hAnsi="Arial" w:cs="Arial"/>
          <w:b/>
          <w:sz w:val="20"/>
          <w:szCs w:val="20"/>
        </w:rPr>
      </w:pPr>
    </w:p>
    <w:p w:rsidR="00DB074B" w:rsidRPr="00A42C39" w:rsidRDefault="00DB074B" w:rsidP="00DB074B">
      <w:pPr>
        <w:jc w:val="both"/>
        <w:rPr>
          <w:rFonts w:ascii="Arial" w:hAnsi="Arial" w:cs="Arial"/>
          <w:b/>
          <w:sz w:val="20"/>
          <w:szCs w:val="20"/>
        </w:rPr>
      </w:pPr>
      <w:r w:rsidRPr="00A42C39">
        <w:rPr>
          <w:rFonts w:ascii="Arial" w:hAnsi="Arial" w:cs="Arial"/>
          <w:b/>
          <w:sz w:val="20"/>
          <w:szCs w:val="20"/>
        </w:rPr>
        <w:t>Профилактика развития рака</w:t>
      </w:r>
    </w:p>
    <w:p w:rsidR="00DB074B" w:rsidRPr="00A42C39" w:rsidRDefault="00DB074B" w:rsidP="00DB074B">
      <w:pPr>
        <w:spacing w:before="100" w:beforeAutospacing="1"/>
        <w:jc w:val="both"/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</w:pP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Разработан список рекомендаций по питанию и физической нагрузке для профилактики онкологических заболеваний.</w:t>
      </w:r>
    </w:p>
    <w:p w:rsidR="00DB074B" w:rsidRPr="00A42C39" w:rsidRDefault="00DB074B" w:rsidP="00DB074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 w:firstLine="0"/>
        <w:jc w:val="both"/>
        <w:rPr>
          <w:rFonts w:ascii="Arial" w:hAnsi="Arial" w:cs="Arial"/>
          <w:color w:val="212029"/>
          <w:sz w:val="20"/>
          <w:szCs w:val="20"/>
        </w:rPr>
      </w:pPr>
      <w:r w:rsidRPr="00A42C39">
        <w:rPr>
          <w:rFonts w:ascii="Arial" w:hAnsi="Arial" w:cs="Arial"/>
          <w:color w:val="212029"/>
          <w:sz w:val="20"/>
          <w:szCs w:val="20"/>
        </w:rPr>
        <w:t>Сохраняйте баланс между количеством потребленных калорий и физической активностью.</w:t>
      </w:r>
    </w:p>
    <w:p w:rsidR="00DB074B" w:rsidRPr="00A42C39" w:rsidRDefault="00DB074B" w:rsidP="00DB074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 w:firstLine="0"/>
        <w:jc w:val="both"/>
        <w:rPr>
          <w:rFonts w:ascii="Arial" w:hAnsi="Arial" w:cs="Arial"/>
          <w:color w:val="212029"/>
          <w:sz w:val="20"/>
          <w:szCs w:val="20"/>
        </w:rPr>
      </w:pPr>
      <w:r w:rsidRPr="00A42C39">
        <w:rPr>
          <w:rFonts w:ascii="Arial" w:hAnsi="Arial" w:cs="Arial"/>
          <w:color w:val="212029"/>
          <w:sz w:val="20"/>
          <w:szCs w:val="20"/>
        </w:rPr>
        <w:t>Поддерживайте в течение всей жизни нормальный вес; избегайте избыточного набора массы тела.</w:t>
      </w:r>
    </w:p>
    <w:p w:rsidR="00DB074B" w:rsidRPr="00A42C39" w:rsidRDefault="00DB074B" w:rsidP="00DB074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 w:firstLine="0"/>
        <w:jc w:val="both"/>
        <w:rPr>
          <w:rFonts w:ascii="Arial" w:hAnsi="Arial" w:cs="Arial"/>
          <w:color w:val="212029"/>
          <w:sz w:val="20"/>
          <w:szCs w:val="20"/>
        </w:rPr>
      </w:pPr>
      <w:r w:rsidRPr="00A42C39">
        <w:rPr>
          <w:rFonts w:ascii="Arial" w:hAnsi="Arial" w:cs="Arial"/>
          <w:color w:val="212029"/>
          <w:sz w:val="20"/>
          <w:szCs w:val="20"/>
        </w:rPr>
        <w:lastRenderedPageBreak/>
        <w:t>Если у Вас избыточная масса тела, постарайтесь достичь своего нормального веса и поддерживать его.</w:t>
      </w:r>
    </w:p>
    <w:p w:rsidR="00DB074B" w:rsidRPr="00A42C39" w:rsidRDefault="00DB074B" w:rsidP="00DB074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 w:firstLine="0"/>
        <w:jc w:val="both"/>
        <w:rPr>
          <w:rFonts w:ascii="Arial" w:hAnsi="Arial" w:cs="Arial"/>
          <w:color w:val="212029"/>
          <w:sz w:val="20"/>
          <w:szCs w:val="20"/>
        </w:rPr>
      </w:pPr>
      <w:r w:rsidRPr="00A42C39">
        <w:rPr>
          <w:rFonts w:ascii="Arial" w:hAnsi="Arial" w:cs="Arial"/>
          <w:color w:val="212029"/>
          <w:sz w:val="20"/>
          <w:szCs w:val="20"/>
        </w:rPr>
        <w:t>Ведите активный образ жизни. Взрослым людям необходимо, по крайней мере, 5 или более дней в неделю по 30 минут в день выполнять физические упражнения средней или высокой интенсивности помимо повседневной активности. Детям и подросткам следует выполнять подобные упражнения с той же периодичностью не менее 60 минут в день.</w:t>
      </w:r>
    </w:p>
    <w:p w:rsidR="00DB074B" w:rsidRPr="00A42C39" w:rsidRDefault="00DB074B" w:rsidP="00DB074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 w:firstLine="0"/>
        <w:jc w:val="both"/>
        <w:rPr>
          <w:rFonts w:ascii="Arial" w:hAnsi="Arial" w:cs="Arial"/>
          <w:color w:val="212029"/>
          <w:sz w:val="20"/>
          <w:szCs w:val="20"/>
        </w:rPr>
      </w:pPr>
      <w:r w:rsidRPr="00A42C39">
        <w:rPr>
          <w:rFonts w:ascii="Arial" w:hAnsi="Arial" w:cs="Arial"/>
          <w:color w:val="212029"/>
          <w:sz w:val="20"/>
          <w:szCs w:val="20"/>
        </w:rPr>
        <w:t>Употребляйте 5 или более видов различных овощей и фруктов ежедневно.</w:t>
      </w:r>
    </w:p>
    <w:p w:rsidR="00DB074B" w:rsidRPr="00A42C39" w:rsidRDefault="00DB074B" w:rsidP="00DB074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 w:firstLine="0"/>
        <w:jc w:val="both"/>
        <w:rPr>
          <w:rFonts w:ascii="Arial" w:hAnsi="Arial" w:cs="Arial"/>
          <w:color w:val="212029"/>
          <w:sz w:val="20"/>
          <w:szCs w:val="20"/>
        </w:rPr>
      </w:pPr>
      <w:r w:rsidRPr="00A42C39">
        <w:rPr>
          <w:rFonts w:ascii="Arial" w:hAnsi="Arial" w:cs="Arial"/>
          <w:color w:val="212029"/>
          <w:sz w:val="20"/>
          <w:szCs w:val="20"/>
        </w:rPr>
        <w:t>Отдавайте предпочтение продуктам из цельного зерна.</w:t>
      </w:r>
    </w:p>
    <w:p w:rsidR="00DB074B" w:rsidRPr="00A42C39" w:rsidRDefault="00DB074B" w:rsidP="00DB074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 w:firstLine="0"/>
        <w:jc w:val="both"/>
        <w:rPr>
          <w:rFonts w:ascii="Arial" w:hAnsi="Arial" w:cs="Arial"/>
          <w:color w:val="212029"/>
          <w:sz w:val="20"/>
          <w:szCs w:val="20"/>
        </w:rPr>
      </w:pPr>
      <w:r w:rsidRPr="00A42C39">
        <w:rPr>
          <w:rFonts w:ascii="Arial" w:hAnsi="Arial" w:cs="Arial"/>
          <w:color w:val="212029"/>
          <w:sz w:val="20"/>
          <w:szCs w:val="20"/>
        </w:rPr>
        <w:t>Ограничьте употребление готового и красного мяса.</w:t>
      </w:r>
    </w:p>
    <w:p w:rsidR="00DB074B" w:rsidRPr="00A42C39" w:rsidRDefault="00DB074B" w:rsidP="00DB074B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 w:firstLine="0"/>
        <w:jc w:val="both"/>
        <w:rPr>
          <w:rFonts w:ascii="Arial" w:hAnsi="Arial" w:cs="Arial"/>
          <w:color w:val="212029"/>
          <w:sz w:val="20"/>
          <w:szCs w:val="20"/>
        </w:rPr>
      </w:pPr>
      <w:r w:rsidRPr="00A42C39">
        <w:rPr>
          <w:rFonts w:ascii="Arial" w:hAnsi="Arial" w:cs="Arial"/>
          <w:color w:val="212029"/>
          <w:sz w:val="20"/>
          <w:szCs w:val="20"/>
        </w:rPr>
        <w:t>Откажитесь от употребления алкоголя.</w:t>
      </w:r>
    </w:p>
    <w:p w:rsidR="00DB074B" w:rsidRPr="00A42C39" w:rsidRDefault="00DB074B" w:rsidP="00DB074B">
      <w:pPr>
        <w:pStyle w:val="a3"/>
        <w:shd w:val="clear" w:color="auto" w:fill="FFFFFF"/>
        <w:spacing w:before="45" w:beforeAutospacing="0" w:after="150" w:afterAutospacing="0"/>
        <w:jc w:val="both"/>
        <w:rPr>
          <w:rFonts w:ascii="Arial" w:hAnsi="Arial" w:cs="Arial"/>
          <w:color w:val="333333"/>
          <w:sz w:val="20"/>
          <w:szCs w:val="20"/>
        </w:rPr>
      </w:pPr>
      <w:r w:rsidRPr="00A42C39">
        <w:rPr>
          <w:rFonts w:ascii="Arial" w:hAnsi="Arial" w:cs="Arial"/>
          <w:color w:val="333333"/>
          <w:sz w:val="20"/>
          <w:szCs w:val="20"/>
        </w:rPr>
        <w:t xml:space="preserve">Таким образом, правильное питание и физическая нагрузка снижают не только риск развития онкологических заболеваний, но и многих других хронических </w:t>
      </w:r>
      <w:r>
        <w:rPr>
          <w:rFonts w:ascii="Arial" w:hAnsi="Arial" w:cs="Arial"/>
          <w:color w:val="333333"/>
          <w:sz w:val="20"/>
          <w:szCs w:val="20"/>
        </w:rPr>
        <w:t>заболеваний</w:t>
      </w:r>
      <w:r w:rsidRPr="00A42C39">
        <w:rPr>
          <w:rFonts w:ascii="Arial" w:hAnsi="Arial" w:cs="Arial"/>
          <w:color w:val="333333"/>
          <w:sz w:val="20"/>
          <w:szCs w:val="20"/>
        </w:rPr>
        <w:t xml:space="preserve">, таких как сердечно-сосудистые, </w:t>
      </w:r>
      <w:r>
        <w:rPr>
          <w:rFonts w:ascii="Arial" w:hAnsi="Arial" w:cs="Arial"/>
          <w:color w:val="333333"/>
          <w:sz w:val="20"/>
          <w:szCs w:val="20"/>
        </w:rPr>
        <w:t xml:space="preserve">артериальная </w:t>
      </w:r>
      <w:r w:rsidRPr="00A42C39">
        <w:rPr>
          <w:rFonts w:ascii="Arial" w:hAnsi="Arial" w:cs="Arial"/>
          <w:color w:val="333333"/>
          <w:sz w:val="20"/>
          <w:szCs w:val="20"/>
        </w:rPr>
        <w:t>гипертензия и диабет.</w:t>
      </w:r>
    </w:p>
    <w:p w:rsidR="00DB074B" w:rsidRPr="00A42C39" w:rsidRDefault="00DB074B" w:rsidP="00DB074B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sz w:val="20"/>
          <w:szCs w:val="20"/>
        </w:rPr>
      </w:pPr>
      <w:r w:rsidRPr="00A42C39">
        <w:rPr>
          <w:rFonts w:ascii="Arial" w:eastAsia="Times New Roman" w:hAnsi="Arial" w:cs="Arial"/>
          <w:b/>
          <w:sz w:val="20"/>
          <w:szCs w:val="20"/>
        </w:rPr>
        <w:t xml:space="preserve">Бесплатная диагностика – это реально </w:t>
      </w:r>
    </w:p>
    <w:p w:rsidR="00DB074B" w:rsidRPr="00A42C39" w:rsidRDefault="00DB074B" w:rsidP="00DB074B">
      <w:pPr>
        <w:jc w:val="both"/>
        <w:rPr>
          <w:rFonts w:ascii="Arial" w:hAnsi="Arial" w:cs="Arial"/>
          <w:sz w:val="20"/>
          <w:szCs w:val="20"/>
        </w:rPr>
      </w:pP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Регулярное прохождение профилактических медицинских мероприятий позволяет предупредить развитие многих заболеваний на ранней стадии их развития. В настоящее время страховая компания «СОГАЗ-Мед» активно приглашает застрахованных граждан для прохождения диспансеризации и напоминает о диспансерном </w:t>
      </w:r>
      <w:r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наблюдении</w:t>
      </w: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. Полис ОМС позволяет всему взрослому населению каждые три года проходить проверку здоровья, в возрасте от 18 до 39 лет включительно. И ежегодно в возрасте 40 лет и старше, а также в отношении отдельных категорий граждан. Годом прохождения диспансеризации считается календарный год, в котором гражданин достигает соответствующего возраста.</w:t>
      </w:r>
    </w:p>
    <w:p w:rsidR="00DB074B" w:rsidRPr="00A42C39" w:rsidRDefault="00DB074B" w:rsidP="00DB074B">
      <w:pPr>
        <w:spacing w:after="150"/>
        <w:jc w:val="both"/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</w:pP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ab/>
      </w:r>
    </w:p>
    <w:p w:rsidR="00DB074B" w:rsidRPr="00A42C39" w:rsidRDefault="00DB074B" w:rsidP="00DB074B">
      <w:pPr>
        <w:jc w:val="both"/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</w:pP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«СОГАЗ-Мед» по круглосуточному телефону контакт-центра 8-800-100-07-02 (звонок по России бесплатный) или с помощью мобильного приложения «СОГАЗ ОМС» (для </w:t>
      </w: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  <w:lang w:val="en-US"/>
        </w:rPr>
        <w:t>Android</w:t>
      </w:r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 xml:space="preserve">). Подробная информация на сайте </w:t>
      </w:r>
      <w:hyperlink r:id="rId5" w:history="1">
        <w:r w:rsidRPr="00A42C39">
          <w:rPr>
            <w:rFonts w:ascii="Arial" w:eastAsia="Times New Roman" w:hAnsi="Arial" w:cs="Arial"/>
            <w:color w:val="262626" w:themeColor="text1" w:themeTint="D9"/>
            <w:sz w:val="20"/>
            <w:szCs w:val="20"/>
            <w:bdr w:val="none" w:sz="0" w:space="0" w:color="auto" w:frame="1"/>
          </w:rPr>
          <w:t>sogaz-med.ru</w:t>
        </w:r>
      </w:hyperlink>
      <w:r w:rsidRPr="00A42C39"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  <w:t>.</w:t>
      </w:r>
    </w:p>
    <w:p w:rsidR="00DB074B" w:rsidRPr="00A42C39" w:rsidRDefault="00DB074B" w:rsidP="00DB074B">
      <w:pPr>
        <w:jc w:val="both"/>
        <w:rPr>
          <w:rFonts w:ascii="Arial" w:eastAsia="Times New Roman" w:hAnsi="Arial" w:cs="Arial"/>
          <w:color w:val="262626" w:themeColor="text1" w:themeTint="D9"/>
          <w:sz w:val="20"/>
          <w:szCs w:val="20"/>
          <w:bdr w:val="none" w:sz="0" w:space="0" w:color="auto" w:frame="1"/>
        </w:rPr>
      </w:pPr>
    </w:p>
    <w:p w:rsidR="00DB074B" w:rsidRDefault="00DB074B" w:rsidP="00DB074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DB074B" w:rsidRDefault="00DB074B" w:rsidP="00DB074B">
      <w:pPr>
        <w:jc w:val="both"/>
        <w:rPr>
          <w:rFonts w:ascii="Arial" w:hAnsi="Arial" w:cs="Arial"/>
          <w:b/>
          <w:sz w:val="22"/>
          <w:szCs w:val="22"/>
        </w:rPr>
      </w:pPr>
    </w:p>
    <w:p w:rsidR="008E21DF" w:rsidRDefault="00DB074B" w:rsidP="00DB074B">
      <w:r w:rsidRPr="00A42C39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sectPr w:rsidR="008E2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87BE1"/>
    <w:multiLevelType w:val="multilevel"/>
    <w:tmpl w:val="8EF4A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4B"/>
    <w:rsid w:val="00372135"/>
    <w:rsid w:val="008E21DF"/>
    <w:rsid w:val="00DB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6795"/>
  <w15:chartTrackingRefBased/>
  <w15:docId w15:val="{07661F9A-5C94-4F0E-80DF-53CCEEDE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074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074B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973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3</cp:revision>
  <dcterms:created xsi:type="dcterms:W3CDTF">2025-07-23T06:18:00Z</dcterms:created>
  <dcterms:modified xsi:type="dcterms:W3CDTF">2025-07-23T06:25:00Z</dcterms:modified>
</cp:coreProperties>
</file>